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35A5">
      <w:pPr>
        <w:pStyle w:val="17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合浦县人民</w:t>
      </w:r>
      <w:r>
        <w:rPr>
          <w:rFonts w:hint="eastAsia"/>
        </w:rPr>
        <w:t>医院内部控制建设评价服务</w:t>
      </w:r>
      <w:r>
        <w:rPr>
          <w:rFonts w:hint="eastAsia"/>
          <w:lang w:eastAsia="zh-CN"/>
        </w:rPr>
        <w:t>采购需求</w:t>
      </w:r>
    </w:p>
    <w:p w14:paraId="69B5C04B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</w:p>
    <w:p w14:paraId="3E4F93B5">
      <w:pPr>
        <w:pStyle w:val="2"/>
        <w:bidi w:val="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项目范围</w:t>
      </w:r>
    </w:p>
    <w:p w14:paraId="0A894F9D"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组织范围：</w:t>
      </w:r>
    </w:p>
    <w:p w14:paraId="543AD0E4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合浦县人民医院院本部。</w:t>
      </w:r>
    </w:p>
    <w:p w14:paraId="455E6B00"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业务范围：</w:t>
      </w:r>
    </w:p>
    <w:p w14:paraId="7007A53D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本次内控体系建设涵盖单位层面管理</w:t>
      </w:r>
      <w:r>
        <w:rPr>
          <w:rFonts w:hint="eastAsia"/>
          <w:b w:val="0"/>
          <w:bCs w:val="0"/>
          <w:lang w:eastAsia="zh-CN"/>
        </w:rPr>
        <w:t>五大机制建设（组织建设、机制建设、制度建设、队伍建设和流程建设）和</w:t>
      </w:r>
      <w:r>
        <w:rPr>
          <w:rFonts w:hint="eastAsia"/>
          <w:b w:val="0"/>
          <w:bCs w:val="0"/>
          <w:lang w:val="en-US" w:eastAsia="zh-CN"/>
        </w:rPr>
        <w:t>12大业务：即预算管理、收支管理、政府采购管理、资产管理、建设项目管理、合同管理、医疗业务管理、科研项目管理、教学管理、互联网诊疗管理、医联体管理、信息系统管理</w:t>
      </w:r>
      <w:r>
        <w:rPr>
          <w:rFonts w:hint="eastAsia" w:ascii="仿宋_GB2312"/>
          <w:b w:val="0"/>
          <w:bCs w:val="0"/>
        </w:rPr>
        <w:t>，结合国家相关政策制度规定的医院内部控制风险评估、建设等方式方法，为医院设计</w:t>
      </w:r>
      <w:r>
        <w:rPr>
          <w:rFonts w:hint="eastAsia"/>
          <w:b w:val="0"/>
          <w:bCs w:val="0"/>
          <w:lang w:eastAsia="zh-CN"/>
        </w:rPr>
        <w:t>完整的</w:t>
      </w:r>
      <w:r>
        <w:rPr>
          <w:rFonts w:hint="eastAsia" w:ascii="仿宋_GB2312"/>
          <w:b w:val="0"/>
          <w:bCs w:val="0"/>
        </w:rPr>
        <w:t>内部控制体系，完成业务调研风险评估及管理建议报告及内控手册。</w:t>
      </w:r>
    </w:p>
    <w:p w14:paraId="52C0BF52">
      <w:pPr>
        <w:pStyle w:val="2"/>
        <w:bidi w:val="0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服务内容</w:t>
      </w:r>
    </w:p>
    <w:p w14:paraId="6B29FC88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内控体系建设管理咨询，具体如下：</w:t>
      </w:r>
    </w:p>
    <w:p w14:paraId="23E3A14C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（一）</w:t>
      </w:r>
      <w:r>
        <w:rPr>
          <w:rFonts w:hint="eastAsia" w:ascii="仿宋_GB2312"/>
          <w:b w:val="0"/>
          <w:bCs w:val="0"/>
        </w:rPr>
        <w:t>开展内部控制的专题启动会，加强医院相关人员内部控制意识，提升医院内控管理文化和环境。</w:t>
      </w:r>
    </w:p>
    <w:p w14:paraId="1C4E30DC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（二）</w:t>
      </w:r>
      <w:r>
        <w:rPr>
          <w:rFonts w:hint="eastAsia" w:ascii="仿宋_GB2312"/>
          <w:b w:val="0"/>
          <w:bCs w:val="0"/>
        </w:rPr>
        <w:t>开展业务调研与评估，系统梳理医院经济业务管理存在的问题和风险；出具相关管理建议报告；坚持问题导向，查阅医院相关部门制定的各类经济活动管理办法、工作流程、岗位职责，现场查验相关工作过程和记录，与相关人员访谈了解实际情况，以确定医院和相关部门是否制定了必要的管理制度，管理制度是否符合上级单位要求，医院是否严格按照相关制度执行，工作过程中存在哪些管理漏洞和薄弱环节。</w:t>
      </w:r>
    </w:p>
    <w:p w14:paraId="15FE3040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三</w:t>
      </w:r>
      <w:r>
        <w:rPr>
          <w:rFonts w:hint="eastAsia" w:ascii="仿宋_GB2312"/>
          <w:b w:val="0"/>
          <w:bCs w:val="0"/>
        </w:rPr>
        <w:t>）制定专业管控优化方案，建立健全内控管理体系，提升单位整体管理水平；制定医院内部控制建设实施方案，综合运用内部控制的方法，制定符合结合我院实际情况的标准作业程序及具体要求，在经济活动管理过程中，让内外部之间、各个管理环节之间的衔接性、一致性发挥作用。梳理医院本次项目范围业务管理流程，确定风险点，提供制度对标建议，协助医院相关部门全面建立健全工作流程、实施细则、业务表单等，并将其纳入内部控制手册。</w:t>
      </w:r>
    </w:p>
    <w:p w14:paraId="49FA0E12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四</w:t>
      </w:r>
      <w:r>
        <w:rPr>
          <w:rFonts w:hint="eastAsia" w:ascii="仿宋_GB2312"/>
          <w:b w:val="0"/>
          <w:bCs w:val="0"/>
        </w:rPr>
        <w:t>）后续内控体系成果固化及总结验收阶段；编制《内部控制规范流程手册》，整合《内部控制流程图》《内部控制流程实施细则》《不相容岗位分离表》等成果，形成统一、规范的内控手册，作为医院内控管理的操作指南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 w:ascii="仿宋_GB2312"/>
          <w:b w:val="0"/>
          <w:bCs w:val="0"/>
        </w:rPr>
        <w:t>制定《重点管控经费支出指南》，针对医院重点经费支出项目，明确支出范围、审批流程、控制措施等，加强对重点经费支出的管理与监督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 w:ascii="仿宋_GB2312"/>
          <w:b w:val="0"/>
          <w:bCs w:val="0"/>
        </w:rPr>
        <w:t>协助医院将制定的制度、流程、细则等纳入医院内部管理体系，推动相关制度的发布与执行，确保内控体系成果落地见效。</w:t>
      </w:r>
    </w:p>
    <w:p w14:paraId="4F95EA27">
      <w:pPr>
        <w:pStyle w:val="2"/>
        <w:bidi w:val="0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项目预期目标</w:t>
      </w:r>
    </w:p>
    <w:p w14:paraId="2A8481C6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（一）</w:t>
      </w:r>
      <w:r>
        <w:rPr>
          <w:rFonts w:hint="eastAsia" w:ascii="仿宋_GB2312"/>
          <w:b w:val="0"/>
          <w:bCs w:val="0"/>
        </w:rPr>
        <w:t>通过专业的指导和宣贯培训，加强单位自下而上的内控管理意识，形成自觉合规；</w:t>
      </w:r>
    </w:p>
    <w:p w14:paraId="33A6F0EB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（二）</w:t>
      </w:r>
      <w:r>
        <w:rPr>
          <w:rFonts w:hint="eastAsia" w:ascii="仿宋_GB2312"/>
          <w:b w:val="0"/>
          <w:bCs w:val="0"/>
        </w:rPr>
        <w:t>基于医院单位层面的梳理及优化，进一步明确权责利对等关系，协助医院建立健全制约、监督管理体系，明确授权管理机制等，从而规范内部权力运行、推进廉政建设；</w:t>
      </w:r>
    </w:p>
    <w:p w14:paraId="4E74FBAE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（三）</w:t>
      </w:r>
      <w:r>
        <w:rPr>
          <w:rFonts w:hint="eastAsia" w:ascii="仿宋_GB2312"/>
          <w:b w:val="0"/>
          <w:bCs w:val="0"/>
        </w:rPr>
        <w:t>建立健全医院内部控制管理体系。基于医院相关业务层面的业务诊断评估及优化设计，能够帮助医院各管理部门、各关键岗位明确办事流程和规则，了解各重要经济、业务活动及其可能产生的重大风险，细化经济活动运行流程，明确关键岗位、关键控制点和控制措施，提高内部控制的针对性和有效性，从而促进依法办事、保障事业发展。</w:t>
      </w:r>
    </w:p>
    <w:p w14:paraId="7EAFE91D">
      <w:pPr>
        <w:pStyle w:val="2"/>
        <w:bidi w:val="0"/>
        <w:rPr>
          <w:rFonts w:hint="eastAsia" w:eastAsia="黑体"/>
          <w:lang w:eastAsia="zh-CN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项目服务</w:t>
      </w:r>
      <w:r>
        <w:rPr>
          <w:rFonts w:hint="eastAsia"/>
          <w:lang w:eastAsia="zh-CN"/>
        </w:rPr>
        <w:t>要求</w:t>
      </w:r>
    </w:p>
    <w:p w14:paraId="32CB0523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（一）</w:t>
      </w:r>
      <w:r>
        <w:rPr>
          <w:rFonts w:hint="eastAsia" w:ascii="仿宋_GB2312"/>
          <w:b w:val="0"/>
          <w:bCs w:val="0"/>
        </w:rPr>
        <w:t>服务机构需严格按照国家相关法律法规、政策标准及本采购需求的要求开展工作，确保项目成果的合法性、合规性、</w:t>
      </w:r>
      <w:bookmarkStart w:id="0" w:name="_GoBack"/>
      <w:bookmarkEnd w:id="0"/>
      <w:r>
        <w:rPr>
          <w:rFonts w:hint="eastAsia" w:ascii="仿宋_GB2312"/>
          <w:b w:val="0"/>
          <w:bCs w:val="0"/>
        </w:rPr>
        <w:t>科学性与有效性</w:t>
      </w:r>
    </w:p>
    <w:p w14:paraId="7AF9203F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（二）</w:t>
      </w:r>
      <w:r>
        <w:rPr>
          <w:rFonts w:hint="eastAsia" w:ascii="仿宋_GB2312"/>
          <w:b w:val="0"/>
          <w:bCs w:val="0"/>
        </w:rPr>
        <w:t>项目实施过程中，服务机构需严格遵守医院的各项规章制度，保守医院的商业秘密与敏感信息，不得向第三方泄露医院的相关数据与资料</w:t>
      </w:r>
    </w:p>
    <w:p w14:paraId="0D8B251F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（三）</w:t>
      </w:r>
      <w:r>
        <w:rPr>
          <w:rFonts w:hint="eastAsia" w:ascii="仿宋_GB2312"/>
          <w:b w:val="0"/>
          <w:bCs w:val="0"/>
        </w:rPr>
        <w:t>服务机构需建立完善的质量控制体系，对项目实施的各个环节进行质量把控，确保项目质量符合要求；若项目成果不符合要求，服务机构需在医院规定的时间内进行修改与完善，直至满足要求，且不额外增加费用。</w:t>
      </w:r>
    </w:p>
    <w:p w14:paraId="600D36F1">
      <w:pPr>
        <w:pStyle w:val="2"/>
        <w:bidi w:val="0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项目成果</w:t>
      </w:r>
    </w:p>
    <w:p w14:paraId="78C6AFAF">
      <w:pPr>
        <w:overflowPunct w:val="0"/>
        <w:topLinePunct/>
        <w:spacing w:line="560" w:lineRule="exact"/>
        <w:ind w:firstLine="628" w:firstLineChars="200"/>
        <w:rPr>
          <w:rFonts w:hint="eastAsia" w:ascii="仿宋_GB2312" w:eastAsia="仿宋_GB2312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服务机构应按照用户需求书的要求，深入了解招标人的实际情况和服务要求，明确服务目的，并制定合理详细的服务方案，项目成果内容应包含但不限于下列文件：</w:t>
      </w:r>
    </w:p>
    <w:p w14:paraId="76D21D63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一</w:t>
      </w:r>
      <w:r>
        <w:rPr>
          <w:rFonts w:hint="eastAsia" w:ascii="仿宋_GB2312"/>
          <w:b w:val="0"/>
          <w:bCs w:val="0"/>
        </w:rPr>
        <w:t>）《内部控制建设项目工作计划》</w:t>
      </w:r>
    </w:p>
    <w:p w14:paraId="094579A7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二</w:t>
      </w:r>
      <w:r>
        <w:rPr>
          <w:rFonts w:hint="eastAsia" w:ascii="仿宋_GB2312"/>
          <w:b w:val="0"/>
          <w:bCs w:val="0"/>
        </w:rPr>
        <w:t>）《内部控制建设项目工作方案》</w:t>
      </w:r>
    </w:p>
    <w:p w14:paraId="37E4F8F7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三</w:t>
      </w:r>
      <w:r>
        <w:rPr>
          <w:rFonts w:hint="eastAsia" w:ascii="仿宋_GB2312"/>
          <w:b w:val="0"/>
          <w:bCs w:val="0"/>
        </w:rPr>
        <w:t>）《内部控制建设启动会宣贯培训课件》</w:t>
      </w:r>
    </w:p>
    <w:p w14:paraId="209DB971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四</w:t>
      </w:r>
      <w:r>
        <w:rPr>
          <w:rFonts w:hint="eastAsia" w:ascii="仿宋_GB2312"/>
          <w:b w:val="0"/>
          <w:bCs w:val="0"/>
        </w:rPr>
        <w:t>）《制度对标梳理表》</w:t>
      </w:r>
    </w:p>
    <w:p w14:paraId="07CB1C20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五</w:t>
      </w:r>
      <w:r>
        <w:rPr>
          <w:rFonts w:hint="eastAsia" w:ascii="仿宋_GB2312"/>
          <w:b w:val="0"/>
          <w:bCs w:val="0"/>
        </w:rPr>
        <w:t>）《不相容岗位分离表》</w:t>
      </w:r>
    </w:p>
    <w:p w14:paraId="6DB9AEBE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六</w:t>
      </w:r>
      <w:r>
        <w:rPr>
          <w:rFonts w:hint="eastAsia" w:ascii="仿宋_GB2312"/>
          <w:b w:val="0"/>
          <w:bCs w:val="0"/>
        </w:rPr>
        <w:t>）《业务流程框架》</w:t>
      </w:r>
    </w:p>
    <w:p w14:paraId="6A42E8D0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七</w:t>
      </w:r>
      <w:r>
        <w:rPr>
          <w:rFonts w:hint="eastAsia" w:ascii="仿宋_GB2312"/>
          <w:b w:val="0"/>
          <w:bCs w:val="0"/>
        </w:rPr>
        <w:t>）《内部控制流程图》</w:t>
      </w:r>
    </w:p>
    <w:p w14:paraId="37682CF7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八</w:t>
      </w:r>
      <w:r>
        <w:rPr>
          <w:rFonts w:hint="eastAsia" w:ascii="仿宋_GB2312"/>
          <w:b w:val="0"/>
          <w:bCs w:val="0"/>
        </w:rPr>
        <w:t>）《内部控制流程实施细则》</w:t>
      </w:r>
    </w:p>
    <w:p w14:paraId="303643E0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九</w:t>
      </w:r>
      <w:r>
        <w:rPr>
          <w:rFonts w:hint="eastAsia" w:ascii="仿宋_GB2312"/>
          <w:b w:val="0"/>
          <w:bCs w:val="0"/>
        </w:rPr>
        <w:t>）《内部控制规范流程手册》</w:t>
      </w:r>
    </w:p>
    <w:p w14:paraId="15F39D9E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</w:t>
      </w:r>
      <w:r>
        <w:rPr>
          <w:rFonts w:hint="eastAsia" w:ascii="仿宋_GB2312"/>
          <w:b w:val="0"/>
          <w:bCs w:val="0"/>
        </w:rPr>
        <w:t>）《内部控制调研评估及管理建议报告》</w:t>
      </w:r>
    </w:p>
    <w:p w14:paraId="689DFBBE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十一</w:t>
      </w:r>
      <w:r>
        <w:rPr>
          <w:rFonts w:hint="eastAsia" w:ascii="仿宋_GB2312"/>
          <w:b w:val="0"/>
          <w:bCs w:val="0"/>
        </w:rPr>
        <w:t>）《重点管控经费支出指南》</w:t>
      </w:r>
    </w:p>
    <w:p w14:paraId="6E53A259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十二</w:t>
      </w:r>
      <w:r>
        <w:rPr>
          <w:rFonts w:hint="eastAsia" w:ascii="仿宋_GB2312"/>
          <w:b w:val="0"/>
          <w:bCs w:val="0"/>
        </w:rPr>
        <w:t>）内部控制建设项目总结汇报资料</w:t>
      </w:r>
    </w:p>
    <w:p w14:paraId="79824BF6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十三</w:t>
      </w:r>
      <w:r>
        <w:rPr>
          <w:rFonts w:hint="eastAsia" w:ascii="仿宋_GB2312"/>
          <w:b w:val="0"/>
          <w:bCs w:val="0"/>
        </w:rPr>
        <w:t>）项目管理相关文件（留档）</w:t>
      </w:r>
    </w:p>
    <w:p w14:paraId="1A8E2C78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十四</w:t>
      </w:r>
      <w:r>
        <w:rPr>
          <w:rFonts w:hint="eastAsia" w:ascii="仿宋_GB2312"/>
          <w:b w:val="0"/>
          <w:bCs w:val="0"/>
        </w:rPr>
        <w:t>）项目过程底稿资料（留档）</w:t>
      </w:r>
    </w:p>
    <w:p w14:paraId="2BEFC2CA">
      <w:pPr>
        <w:overflowPunct w:val="0"/>
        <w:topLinePunct/>
        <w:spacing w:line="560" w:lineRule="exact"/>
        <w:ind w:firstLine="628" w:firstLineChars="200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（</w:t>
      </w:r>
      <w:r>
        <w:rPr>
          <w:rFonts w:hint="eastAsia"/>
          <w:b w:val="0"/>
          <w:bCs w:val="0"/>
          <w:lang w:eastAsia="zh-CN"/>
        </w:rPr>
        <w:t>十五</w:t>
      </w:r>
      <w:r>
        <w:rPr>
          <w:rFonts w:hint="eastAsia" w:ascii="仿宋_GB2312"/>
          <w:b w:val="0"/>
          <w:bCs w:val="0"/>
        </w:rPr>
        <w:t>）项目管理周报（留档）</w:t>
      </w:r>
    </w:p>
    <w:p w14:paraId="580AB129">
      <w:pPr>
        <w:pStyle w:val="2"/>
        <w:bidi w:val="0"/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培训</w:t>
      </w:r>
    </w:p>
    <w:p w14:paraId="3CA4B0F1">
      <w:pPr>
        <w:overflowPunct w:val="0"/>
        <w:topLinePunct/>
        <w:spacing w:line="560" w:lineRule="exact"/>
        <w:ind w:firstLine="628" w:firstLineChars="200"/>
        <w:rPr>
          <w:rFonts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根据需求，项目前期可以提供内部控制相关宣贯培训，过程中采用多样性形式对院内相关工作人员进行内控管理督导交流，旨在提升医院内部人员内控意识。</w:t>
      </w:r>
    </w:p>
    <w:sectPr>
      <w:footerReference r:id="rId5" w:type="default"/>
      <w:pgSz w:w="11906" w:h="16838"/>
      <w:pgMar w:top="2098" w:right="1474" w:bottom="1417" w:left="1587" w:header="851" w:footer="1049" w:gutter="0"/>
      <w:pgNumType w:fmt="decimal"/>
      <w:cols w:space="425" w:num="1"/>
      <w:docGrid w:type="linesAndChars" w:linePitch="605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9C7BE">
    <w:pPr>
      <w:pStyle w:val="6"/>
      <w:spacing w:line="471" w:lineRule="auto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03CF3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DD03CF3"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08"/>
  <w:drawingGridVerticalSpacing w:val="303"/>
  <w:displayHorizontalDrawingGridEvery w:val="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4A25"/>
    <w:rsid w:val="05766F72"/>
    <w:rsid w:val="062E40C5"/>
    <w:rsid w:val="130C2B71"/>
    <w:rsid w:val="18D035B5"/>
    <w:rsid w:val="225E0A38"/>
    <w:rsid w:val="2DC25DA1"/>
    <w:rsid w:val="379C4630"/>
    <w:rsid w:val="44814A25"/>
    <w:rsid w:val="487B279B"/>
    <w:rsid w:val="56702881"/>
    <w:rsid w:val="5BA05CCF"/>
    <w:rsid w:val="606833DB"/>
    <w:rsid w:val="729A01E8"/>
    <w:rsid w:val="7B01263E"/>
    <w:rsid w:val="7B7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 w:val="0"/>
      <w:topLinePunct/>
      <w:autoSpaceDE/>
      <w:autoSpaceDN/>
      <w:bidi w:val="0"/>
      <w:adjustRightInd w:val="0"/>
      <w:snapToGrid/>
      <w:spacing w:line="560" w:lineRule="exact"/>
      <w:ind w:firstLine="628" w:firstLineChars="200"/>
      <w:jc w:val="both"/>
      <w:textAlignment w:val="auto"/>
    </w:pPr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pageBreakBefore w:val="0"/>
      <w:widowControl w:val="0"/>
      <w:kinsoku/>
      <w:wordWrap/>
      <w:overflowPunct w:val="0"/>
      <w:topLinePunct/>
      <w:autoSpaceDE/>
      <w:autoSpaceDN/>
      <w:bidi w:val="0"/>
      <w:adjustRightInd/>
      <w:snapToGrid/>
      <w:spacing w:beforeLines="0" w:beforeAutospacing="0" w:afterLines="0" w:afterAutospacing="0" w:line="560" w:lineRule="exact"/>
      <w:ind w:firstLine="0" w:firstLineChars="200"/>
      <w:jc w:val="both"/>
      <w:textAlignment w:val="auto"/>
      <w:outlineLvl w:val="0"/>
    </w:pPr>
    <w:rPr>
      <w:rFonts w:ascii="黑体" w:hAnsi="黑体" w:eastAsia="黑体" w:cs="Times New Roman"/>
      <w:kern w:val="2"/>
      <w:sz w:val="32"/>
      <w:szCs w:val="32"/>
    </w:rPr>
  </w:style>
  <w:style w:type="paragraph" w:styleId="3">
    <w:name w:val="heading 2"/>
    <w:link w:val="171"/>
    <w:unhideWhenUsed/>
    <w:qFormat/>
    <w:uiPriority w:val="0"/>
    <w:pPr>
      <w:keepNext w:val="0"/>
      <w:keepLines w:val="0"/>
      <w:pageBreakBefore w:val="0"/>
      <w:widowControl w:val="0"/>
      <w:kinsoku/>
      <w:wordWrap/>
      <w:overflowPunct w:val="0"/>
      <w:topLinePunct/>
      <w:autoSpaceDE/>
      <w:autoSpaceDN/>
      <w:bidi w:val="0"/>
      <w:adjustRightInd/>
      <w:snapToGrid/>
      <w:spacing w:beforeLines="0" w:beforeAutospacing="0" w:afterLines="0" w:afterAutospacing="0" w:line="560" w:lineRule="exact"/>
      <w:ind w:firstLine="652" w:firstLineChars="200"/>
      <w:jc w:val="both"/>
      <w:textAlignment w:val="auto"/>
      <w:outlineLvl w:val="1"/>
    </w:pPr>
    <w:rPr>
      <w:rFonts w:ascii="楷体" w:hAnsi="楷体" w:eastAsia="楷体" w:cs="楷体"/>
      <w:b/>
      <w:bCs/>
      <w:kern w:val="2"/>
      <w:sz w:val="32"/>
      <w:szCs w:val="32"/>
      <w:lang w:eastAsia="zh-CN"/>
    </w:rPr>
  </w:style>
  <w:style w:type="paragraph" w:styleId="4">
    <w:name w:val="heading 3"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仿宋_GB2312" w:hAnsi="仿宋_GB2312" w:eastAsia="仿宋_GB2312" w:cs="Times New Roman"/>
      <w:b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仿宋_GB2312" w:hAnsi="Arial" w:eastAsia="仿宋_GB2312" w:cs="Times New Roman"/>
      <w:kern w:val="2"/>
      <w:sz w:val="32"/>
      <w:szCs w:val="32"/>
    </w:rPr>
  </w:style>
  <w:style w:type="character" w:default="1" w:styleId="151">
    <w:name w:val="Default Paragraph Font"/>
    <w:semiHidden/>
    <w:qFormat/>
    <w:uiPriority w:val="0"/>
    <w:rPr>
      <w:rFonts w:ascii="仿宋_GB2312"/>
    </w:rPr>
  </w:style>
  <w:style w:type="table" w:default="1" w:styleId="8">
    <w:name w:val="Normal Table"/>
    <w:semiHidden/>
    <w:qFormat/>
    <w:uiPriority w:val="0"/>
    <w:rPr>
      <w:rFonts w:ascii="仿宋_GB231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仿宋_GB2312"/>
      <w:sz w:val="18"/>
    </w:rPr>
  </w:style>
  <w:style w:type="table" w:styleId="9">
    <w:name w:val="Table Grid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Colorful 1"/>
    <w:basedOn w:val="8"/>
    <w:qFormat/>
    <w:uiPriority w:val="0"/>
    <w:pPr>
      <w:widowControl w:val="0"/>
      <w:spacing w:line="240" w:lineRule="auto"/>
      <w:jc w:val="both"/>
    </w:pPr>
    <w:rPr>
      <w:rFonts w:ascii="仿宋_GB2312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Elegant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Classic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Classic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7">
    <w:name w:val="Table Classic 3"/>
    <w:basedOn w:val="8"/>
    <w:qFormat/>
    <w:uiPriority w:val="0"/>
    <w:pPr>
      <w:widowControl w:val="0"/>
      <w:spacing w:line="240" w:lineRule="auto"/>
      <w:jc w:val="both"/>
    </w:pPr>
    <w:rPr>
      <w:rFonts w:ascii="仿宋_GB2312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8">
    <w:name w:val="Table Classic 4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9">
    <w:name w:val="Table Simple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0">
    <w:name w:val="Table Simple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1">
    <w:name w:val="Table Simple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2">
    <w:name w:val="Table Subtle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3">
    <w:name w:val="Table Subtle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4">
    <w:name w:val="Table 3D effects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5">
    <w:name w:val="Table 3D effects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6">
    <w:name w:val="Table 3D effects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List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List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9">
    <w:name w:val="Table List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List 4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1">
    <w:name w:val="Table List 5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2">
    <w:name w:val="Table List 6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33">
    <w:name w:val="Table List 7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34">
    <w:name w:val="Table List 8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35">
    <w:name w:val="Table Contemporary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36">
    <w:name w:val="Table Columns 1"/>
    <w:basedOn w:val="8"/>
    <w:qFormat/>
    <w:uiPriority w:val="0"/>
    <w:pPr>
      <w:widowControl w:val="0"/>
      <w:spacing w:line="240" w:lineRule="auto"/>
      <w:jc w:val="both"/>
    </w:pPr>
    <w:rPr>
      <w:rFonts w:ascii="仿宋_GB2312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Columns 2"/>
    <w:basedOn w:val="8"/>
    <w:qFormat/>
    <w:uiPriority w:val="0"/>
    <w:pPr>
      <w:widowControl w:val="0"/>
      <w:spacing w:line="240" w:lineRule="auto"/>
      <w:jc w:val="both"/>
    </w:pPr>
    <w:rPr>
      <w:rFonts w:ascii="仿宋_GB2312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umns 3"/>
    <w:basedOn w:val="8"/>
    <w:qFormat/>
    <w:uiPriority w:val="0"/>
    <w:pPr>
      <w:widowControl w:val="0"/>
      <w:spacing w:line="240" w:lineRule="auto"/>
      <w:jc w:val="both"/>
    </w:pPr>
    <w:rPr>
      <w:rFonts w:ascii="仿宋_GB2312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4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0">
    <w:name w:val="Table Columns 5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1">
    <w:name w:val="Table Grid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2">
    <w:name w:val="Table Grid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Grid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Grid 4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5">
    <w:name w:val="Table Grid 5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6">
    <w:name w:val="Table Grid 6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7">
    <w:name w:val="Table Grid 7"/>
    <w:basedOn w:val="8"/>
    <w:qFormat/>
    <w:uiPriority w:val="0"/>
    <w:pPr>
      <w:widowControl w:val="0"/>
      <w:spacing w:line="240" w:lineRule="auto"/>
      <w:jc w:val="both"/>
    </w:pPr>
    <w:rPr>
      <w:rFonts w:ascii="仿宋_GB2312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8">
    <w:name w:val="Table Grid 8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9">
    <w:name w:val="Table Web 1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0">
    <w:name w:val="Table Web 2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1">
    <w:name w:val="Table Web 3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Professional"/>
    <w:basedOn w:val="8"/>
    <w:qFormat/>
    <w:uiPriority w:val="0"/>
    <w:pPr>
      <w:widowControl w:val="0"/>
      <w:spacing w:line="240" w:lineRule="auto"/>
      <w:jc w:val="both"/>
    </w:pPr>
    <w:rPr>
      <w:rFonts w:ascii="仿宋_GB231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3">
    <w:name w:val="Light Shading"/>
    <w:basedOn w:val="8"/>
    <w:qFormat/>
    <w:uiPriority w:val="60"/>
    <w:pPr>
      <w:spacing w:line="240" w:lineRule="auto"/>
    </w:pPr>
    <w:rPr>
      <w:rFonts w:ascii="仿宋_GB2312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4">
    <w:name w:val="Light Shading Accent 1"/>
    <w:basedOn w:val="8"/>
    <w:qFormat/>
    <w:uiPriority w:val="60"/>
    <w:pPr>
      <w:spacing w:line="240" w:lineRule="auto"/>
    </w:pPr>
    <w:rPr>
      <w:rFonts w:ascii="仿宋_GB2312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5">
    <w:name w:val="Light Shading Accent 2"/>
    <w:basedOn w:val="8"/>
    <w:qFormat/>
    <w:uiPriority w:val="60"/>
    <w:pPr>
      <w:spacing w:line="240" w:lineRule="auto"/>
    </w:pPr>
    <w:rPr>
      <w:rFonts w:ascii="仿宋_GB2312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56">
    <w:name w:val="Light Shading Accent 3"/>
    <w:basedOn w:val="8"/>
    <w:qFormat/>
    <w:uiPriority w:val="60"/>
    <w:pPr>
      <w:spacing w:line="240" w:lineRule="auto"/>
    </w:pPr>
    <w:rPr>
      <w:rFonts w:ascii="仿宋_GB2312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57">
    <w:name w:val="Light Shading Accent 4"/>
    <w:basedOn w:val="8"/>
    <w:qFormat/>
    <w:uiPriority w:val="60"/>
    <w:pPr>
      <w:spacing w:line="240" w:lineRule="auto"/>
    </w:pPr>
    <w:rPr>
      <w:rFonts w:ascii="仿宋_GB2312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8">
    <w:name w:val="Light Shading Accent 5"/>
    <w:basedOn w:val="8"/>
    <w:qFormat/>
    <w:uiPriority w:val="60"/>
    <w:pPr>
      <w:spacing w:line="240" w:lineRule="auto"/>
    </w:pPr>
    <w:rPr>
      <w:rFonts w:ascii="仿宋_GB2312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59">
    <w:name w:val="Light Shading Accent 6"/>
    <w:basedOn w:val="8"/>
    <w:qFormat/>
    <w:uiPriority w:val="60"/>
    <w:pPr>
      <w:spacing w:line="240" w:lineRule="auto"/>
    </w:pPr>
    <w:rPr>
      <w:rFonts w:ascii="仿宋_GB2312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0">
    <w:name w:val="Light List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61">
    <w:name w:val="Light List Accent 1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62">
    <w:name w:val="Light List Accent 2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63">
    <w:name w:val="Light List Accent 3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64">
    <w:name w:val="Light List Accent 4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65">
    <w:name w:val="Light List Accent 5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66">
    <w:name w:val="Light List Accent 6"/>
    <w:basedOn w:val="8"/>
    <w:qFormat/>
    <w:uiPriority w:val="61"/>
    <w:pPr>
      <w:spacing w:line="240" w:lineRule="auto"/>
    </w:pPr>
    <w:rPr>
      <w:rFonts w:ascii="仿宋_GB2312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67">
    <w:name w:val="Light Grid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68">
    <w:name w:val="Light Grid Accent 1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69">
    <w:name w:val="Light Grid Accent 2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0">
    <w:name w:val="Light Grid Accent 3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71">
    <w:name w:val="Light Grid Accent 4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72">
    <w:name w:val="Light Grid Accent 5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73">
    <w:name w:val="Light Grid Accent 6"/>
    <w:basedOn w:val="8"/>
    <w:qFormat/>
    <w:uiPriority w:val="62"/>
    <w:pPr>
      <w:spacing w:line="240" w:lineRule="auto"/>
    </w:pPr>
    <w:rPr>
      <w:rFonts w:ascii="仿宋_GB2312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74">
    <w:name w:val="Medium Shading 1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5">
    <w:name w:val="Medium Shading 1 Accent 1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6">
    <w:name w:val="Medium Shading 1 Accent 2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7">
    <w:name w:val="Medium Shading 1 Accent 3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8">
    <w:name w:val="Medium Shading 1 Accent 4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9">
    <w:name w:val="Medium Shading 1 Accent 5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0">
    <w:name w:val="Medium Shading 1 Accent 6"/>
    <w:basedOn w:val="8"/>
    <w:qFormat/>
    <w:uiPriority w:val="63"/>
    <w:pPr>
      <w:spacing w:line="240" w:lineRule="auto"/>
    </w:pPr>
    <w:rPr>
      <w:rFonts w:ascii="仿宋_GB2312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1">
    <w:name w:val="Medium Shading 2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Shading 2 Accent 1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3">
    <w:name w:val="Medium Shading 2 Accent 2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4">
    <w:name w:val="Medium Shading 2 Accent 3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5">
    <w:name w:val="Medium Shading 2 Accent 4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6">
    <w:name w:val="Medium Shading 2 Accent 5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7">
    <w:name w:val="Medium Shading 2 Accent 6"/>
    <w:basedOn w:val="8"/>
    <w:qFormat/>
    <w:uiPriority w:val="64"/>
    <w:pPr>
      <w:spacing w:line="240" w:lineRule="auto"/>
    </w:pPr>
    <w:rPr>
      <w:rFonts w:ascii="仿宋_GB231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8">
    <w:name w:val="Medium List 1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89">
    <w:name w:val="Medium List 1 Accent 1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0">
    <w:name w:val="Medium List 1 Accent 2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91">
    <w:name w:val="Medium List 1 Accent 3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92">
    <w:name w:val="Medium List 1 Accent 4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93">
    <w:name w:val="Medium List 1 Accent 5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94">
    <w:name w:val="Medium List 1 Accent 6"/>
    <w:basedOn w:val="8"/>
    <w:qFormat/>
    <w:uiPriority w:val="65"/>
    <w:pPr>
      <w:spacing w:line="240" w:lineRule="auto"/>
    </w:pPr>
    <w:rPr>
      <w:rFonts w:ascii="仿宋_GB2312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95">
    <w:name w:val="Medium List 2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6">
    <w:name w:val="Medium List 2 Accent 1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7">
    <w:name w:val="Medium List 2 Accent 2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8">
    <w:name w:val="Medium List 2 Accent 3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9">
    <w:name w:val="Medium List 2 Accent 4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List 2 Accent 5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1">
    <w:name w:val="Medium List 2 Accent 6"/>
    <w:basedOn w:val="8"/>
    <w:qFormat/>
    <w:uiPriority w:val="66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2">
    <w:name w:val="Medium Grid 1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03">
    <w:name w:val="Medium Grid 1 Accent 1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04">
    <w:name w:val="Medium Grid 1 Accent 2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05">
    <w:name w:val="Medium Grid 1 Accent 3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06">
    <w:name w:val="Medium Grid 1 Accent 4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07">
    <w:name w:val="Medium Grid 1 Accent 5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08">
    <w:name w:val="Medium Grid 1 Accent 6"/>
    <w:basedOn w:val="8"/>
    <w:qFormat/>
    <w:uiPriority w:val="67"/>
    <w:pPr>
      <w:spacing w:line="240" w:lineRule="auto"/>
    </w:pPr>
    <w:rPr>
      <w:rFonts w:ascii="仿宋_GB2312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09">
    <w:name w:val="Medium Grid 2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0">
    <w:name w:val="Medium Grid 2 Accent 1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11">
    <w:name w:val="Medium Grid 2 Accent 2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12">
    <w:name w:val="Medium Grid 2 Accent 3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13">
    <w:name w:val="Medium Grid 2 Accent 4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14">
    <w:name w:val="Medium Grid 2 Accent 5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15">
    <w:name w:val="Medium Grid 2 Accent 6"/>
    <w:basedOn w:val="8"/>
    <w:qFormat/>
    <w:uiPriority w:val="68"/>
    <w:pPr>
      <w:spacing w:line="240" w:lineRule="auto"/>
    </w:pPr>
    <w:rPr>
      <w:rFonts w:ascii="仿宋_GB2312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16">
    <w:name w:val="Medium Grid 3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7">
    <w:name w:val="Medium Grid 3 Accent 1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8">
    <w:name w:val="Medium Grid 3 Accent 2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9">
    <w:name w:val="Medium Grid 3 Accent 3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0">
    <w:name w:val="Medium Grid 3 Accent 4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1">
    <w:name w:val="Medium Grid 3 Accent 5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2">
    <w:name w:val="Medium Grid 3 Accent 6"/>
    <w:basedOn w:val="8"/>
    <w:qFormat/>
    <w:uiPriority w:val="69"/>
    <w:pPr>
      <w:spacing w:line="240" w:lineRule="auto"/>
    </w:pPr>
    <w:rPr>
      <w:rFonts w:ascii="仿宋_GB2312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23">
    <w:name w:val="Dark List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24">
    <w:name w:val="Dark List Accent 1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25">
    <w:name w:val="Dark List Accent 2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26">
    <w:name w:val="Dark List Accent 3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27">
    <w:name w:val="Dark List Accent 4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28">
    <w:name w:val="Dark List Accent 5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29">
    <w:name w:val="Dark List Accent 6"/>
    <w:basedOn w:val="8"/>
    <w:qFormat/>
    <w:uiPriority w:val="70"/>
    <w:pPr>
      <w:spacing w:line="240" w:lineRule="auto"/>
    </w:pPr>
    <w:rPr>
      <w:rFonts w:ascii="仿宋_GB2312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0">
    <w:name w:val="Colorful Shading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1">
    <w:name w:val="Colorful Shading Accent 1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2">
    <w:name w:val="Colorful Shading Accent 2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3">
    <w:name w:val="Colorful Shading Accent 3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34">
    <w:name w:val="Colorful Shading Accent 4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5">
    <w:name w:val="Colorful Shading Accent 5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6">
    <w:name w:val="Colorful Shading Accent 6"/>
    <w:basedOn w:val="8"/>
    <w:qFormat/>
    <w:uiPriority w:val="71"/>
    <w:pPr>
      <w:spacing w:line="240" w:lineRule="auto"/>
    </w:pPr>
    <w:rPr>
      <w:rFonts w:ascii="仿宋_GB2312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7">
    <w:name w:val="Colorful List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8">
    <w:name w:val="Colorful List Accent 1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39">
    <w:name w:val="Colorful List Accent 2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0">
    <w:name w:val="Colorful List Accent 3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41">
    <w:name w:val="Colorful List Accent 4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42">
    <w:name w:val="Colorful List Accent 5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43">
    <w:name w:val="Colorful List Accent 6"/>
    <w:basedOn w:val="8"/>
    <w:qFormat/>
    <w:uiPriority w:val="72"/>
    <w:pPr>
      <w:spacing w:line="240" w:lineRule="auto"/>
    </w:pPr>
    <w:rPr>
      <w:rFonts w:ascii="仿宋_GB2312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4">
    <w:name w:val="Colorful Grid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5">
    <w:name w:val="Colorful Grid Accent 1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46">
    <w:name w:val="Colorful Grid Accent 2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7">
    <w:name w:val="Colorful Grid Accent 3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48">
    <w:name w:val="Colorful Grid Accent 4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49">
    <w:name w:val="Colorful Grid Accent 5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0">
    <w:name w:val="Colorful Grid Accent 6"/>
    <w:basedOn w:val="8"/>
    <w:qFormat/>
    <w:uiPriority w:val="73"/>
    <w:pPr>
      <w:spacing w:line="240" w:lineRule="auto"/>
    </w:pPr>
    <w:rPr>
      <w:rFonts w:ascii="仿宋_GB2312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52">
    <w:name w:val="Strong"/>
    <w:basedOn w:val="151"/>
    <w:qFormat/>
    <w:uiPriority w:val="0"/>
    <w:rPr>
      <w:rFonts w:ascii="仿宋_GB2312"/>
      <w:b/>
    </w:rPr>
  </w:style>
  <w:style w:type="character" w:styleId="153">
    <w:name w:val="endnote reference"/>
    <w:basedOn w:val="151"/>
    <w:qFormat/>
    <w:uiPriority w:val="0"/>
    <w:rPr>
      <w:rFonts w:ascii="仿宋_GB2312"/>
      <w:vertAlign w:val="superscript"/>
    </w:rPr>
  </w:style>
  <w:style w:type="character" w:styleId="154">
    <w:name w:val="page number"/>
    <w:basedOn w:val="151"/>
    <w:qFormat/>
    <w:uiPriority w:val="0"/>
    <w:rPr>
      <w:rFonts w:ascii="仿宋_GB2312"/>
    </w:rPr>
  </w:style>
  <w:style w:type="character" w:styleId="155">
    <w:name w:val="FollowedHyperlink"/>
    <w:basedOn w:val="151"/>
    <w:qFormat/>
    <w:uiPriority w:val="0"/>
    <w:rPr>
      <w:rFonts w:ascii="仿宋_GB2312"/>
      <w:color w:val="800080"/>
      <w:u w:val="single"/>
    </w:rPr>
  </w:style>
  <w:style w:type="character" w:styleId="156">
    <w:name w:val="Emphasis"/>
    <w:basedOn w:val="151"/>
    <w:qFormat/>
    <w:uiPriority w:val="0"/>
    <w:rPr>
      <w:rFonts w:ascii="仿宋_GB2312"/>
      <w:i/>
    </w:rPr>
  </w:style>
  <w:style w:type="character" w:styleId="157">
    <w:name w:val="line number"/>
    <w:basedOn w:val="151"/>
    <w:qFormat/>
    <w:uiPriority w:val="0"/>
    <w:rPr>
      <w:rFonts w:ascii="仿宋_GB2312"/>
    </w:rPr>
  </w:style>
  <w:style w:type="character" w:styleId="158">
    <w:name w:val="HTML Definition"/>
    <w:basedOn w:val="151"/>
    <w:qFormat/>
    <w:uiPriority w:val="0"/>
    <w:rPr>
      <w:rFonts w:ascii="仿宋_GB2312"/>
      <w:i/>
    </w:rPr>
  </w:style>
  <w:style w:type="character" w:styleId="159">
    <w:name w:val="HTML Typewriter"/>
    <w:basedOn w:val="151"/>
    <w:qFormat/>
    <w:uiPriority w:val="0"/>
    <w:rPr>
      <w:rFonts w:ascii="仿宋_GB2312" w:hAnsi="Courier New"/>
      <w:sz w:val="20"/>
    </w:rPr>
  </w:style>
  <w:style w:type="character" w:styleId="160">
    <w:name w:val="HTML Acronym"/>
    <w:basedOn w:val="151"/>
    <w:qFormat/>
    <w:uiPriority w:val="0"/>
    <w:rPr>
      <w:rFonts w:ascii="仿宋_GB2312"/>
    </w:rPr>
  </w:style>
  <w:style w:type="character" w:styleId="161">
    <w:name w:val="HTML Variable"/>
    <w:basedOn w:val="151"/>
    <w:qFormat/>
    <w:uiPriority w:val="0"/>
    <w:rPr>
      <w:rFonts w:ascii="仿宋_GB2312"/>
      <w:i/>
    </w:rPr>
  </w:style>
  <w:style w:type="character" w:styleId="162">
    <w:name w:val="Hyperlink"/>
    <w:basedOn w:val="151"/>
    <w:qFormat/>
    <w:uiPriority w:val="0"/>
    <w:rPr>
      <w:rFonts w:ascii="仿宋_GB2312"/>
      <w:color w:val="0000FF"/>
      <w:u w:val="single"/>
    </w:rPr>
  </w:style>
  <w:style w:type="character" w:styleId="163">
    <w:name w:val="HTML Code"/>
    <w:basedOn w:val="151"/>
    <w:qFormat/>
    <w:uiPriority w:val="0"/>
    <w:rPr>
      <w:rFonts w:ascii="仿宋_GB2312" w:hAnsi="Courier New"/>
      <w:sz w:val="20"/>
    </w:rPr>
  </w:style>
  <w:style w:type="character" w:styleId="164">
    <w:name w:val="annotation reference"/>
    <w:basedOn w:val="151"/>
    <w:qFormat/>
    <w:uiPriority w:val="0"/>
    <w:rPr>
      <w:rFonts w:ascii="仿宋_GB2312"/>
      <w:sz w:val="21"/>
    </w:rPr>
  </w:style>
  <w:style w:type="character" w:styleId="165">
    <w:name w:val="HTML Cite"/>
    <w:basedOn w:val="151"/>
    <w:qFormat/>
    <w:uiPriority w:val="0"/>
    <w:rPr>
      <w:rFonts w:ascii="仿宋_GB2312"/>
      <w:i/>
    </w:rPr>
  </w:style>
  <w:style w:type="character" w:styleId="166">
    <w:name w:val="footnote reference"/>
    <w:basedOn w:val="151"/>
    <w:qFormat/>
    <w:uiPriority w:val="0"/>
    <w:rPr>
      <w:rFonts w:ascii="仿宋_GB2312"/>
      <w:vertAlign w:val="superscript"/>
    </w:rPr>
  </w:style>
  <w:style w:type="character" w:styleId="167">
    <w:name w:val="HTML Keyboard"/>
    <w:basedOn w:val="151"/>
    <w:qFormat/>
    <w:uiPriority w:val="0"/>
    <w:rPr>
      <w:rFonts w:ascii="仿宋_GB2312" w:hAnsi="Courier New"/>
      <w:sz w:val="20"/>
    </w:rPr>
  </w:style>
  <w:style w:type="character" w:styleId="168">
    <w:name w:val="HTML Sample"/>
    <w:basedOn w:val="151"/>
    <w:qFormat/>
    <w:uiPriority w:val="0"/>
    <w:rPr>
      <w:rFonts w:ascii="仿宋_GB2312" w:hAnsi="Courier New"/>
    </w:rPr>
  </w:style>
  <w:style w:type="paragraph" w:customStyle="1" w:styleId="169">
    <w:name w:val="标题0"/>
    <w:basedOn w:val="1"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pacing w:val="-6"/>
      <w:sz w:val="44"/>
      <w:szCs w:val="44"/>
    </w:rPr>
  </w:style>
  <w:style w:type="paragraph" w:customStyle="1" w:styleId="170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b/>
      <w:bCs/>
      <w:sz w:val="40"/>
      <w:szCs w:val="44"/>
    </w:rPr>
  </w:style>
  <w:style w:type="character" w:customStyle="1" w:styleId="171">
    <w:name w:val="标题 2 Char"/>
    <w:link w:val="3"/>
    <w:qFormat/>
    <w:uiPriority w:val="0"/>
    <w:rPr>
      <w:rFonts w:ascii="楷体" w:hAnsi="楷体" w:eastAsia="楷体" w:cs="楷体"/>
      <w:b/>
      <w:bCs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1449</Words>
  <Characters>1450</Characters>
  <Lines>0</Lines>
  <Paragraphs>0</Paragraphs>
  <TotalTime>78</TotalTime>
  <ScaleCrop>false</ScaleCrop>
  <LinksUpToDate>false</LinksUpToDate>
  <CharactersWithSpaces>1450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2025-09-22T07:42:00Z</dcterms:created>
  <dc:creator>寫愛、</dc:creator>
  <cp:lastModifiedBy>寫愛、</cp:lastModifiedBy>
  <dcterms:modified xsi:type="dcterms:W3CDTF">2025-09-22T08:49:25Z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09A2CC2C11EB4824860D169AF20885C5_11</vt:lpwstr>
  </property>
  <property fmtid="{D5CDD505-2E9C-101B-9397-08002B2CF9AE}" pid="4" name="KSOTemplateDocerSaveRecord">
    <vt:lpwstr>eyJoZGlkIjoiYzRlODRhNjE4NDFiNmQ3YmIxYjA3MjFhOTNlYjUyMmMiLCJ1c2VySWQiOiIyNjU2MTkxODMifQ==</vt:lpwstr>
  </property>
</Properties>
</file>